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9A5923" w:rsidRPr="00E53F94">
          <w:rPr>
            <w:rStyle w:val="Hyperlink"/>
            <w:rFonts w:ascii="Times New Roman" w:hAnsi="Times New Roman"/>
            <w:sz w:val="19"/>
            <w:szCs w:val="19"/>
          </w:rPr>
          <w:t>https://www.mstcecommerce.com/auctionhome/ibpi/index .jsp      on 20.10.2022 from 12:00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FB6D77">
        <w:rPr>
          <w:rFonts w:ascii="Times New Roman" w:hAnsi="Times New Roman"/>
          <w:sz w:val="19"/>
          <w:szCs w:val="19"/>
        </w:rPr>
        <w:t>M to 5</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563DE8">
        <w:rPr>
          <w:rFonts w:ascii="Times New Roman" w:hAnsi="Times New Roman"/>
          <w:sz w:val="19"/>
          <w:szCs w:val="19"/>
        </w:rPr>
        <w:t>1</w:t>
      </w:r>
      <w:r w:rsidR="009A5923">
        <w:rPr>
          <w:rFonts w:ascii="Times New Roman" w:hAnsi="Times New Roman"/>
          <w:sz w:val="19"/>
          <w:szCs w:val="19"/>
        </w:rPr>
        <w:t>3.10</w:t>
      </w:r>
      <w:r w:rsidR="00563DE8">
        <w:rPr>
          <w:rFonts w:ascii="Times New Roman" w:hAnsi="Times New Roman"/>
          <w:sz w:val="19"/>
          <w:szCs w:val="19"/>
        </w:rPr>
        <w:t>.2022</w:t>
      </w:r>
      <w:r w:rsidR="00543068" w:rsidRPr="00593E82">
        <w:rPr>
          <w:rFonts w:ascii="Times New Roman" w:hAnsi="Times New Roman"/>
          <w:sz w:val="19"/>
          <w:szCs w:val="19"/>
        </w:rPr>
        <w:t xml:space="preserve"> from 12.00 PM to 3.00 PM and Last date for deposit of EMD </w:t>
      </w:r>
      <w:r w:rsidR="0040705B">
        <w:rPr>
          <w:rFonts w:ascii="Times New Roman" w:hAnsi="Times New Roman"/>
          <w:sz w:val="19"/>
          <w:szCs w:val="19"/>
        </w:rPr>
        <w:t>19</w:t>
      </w:r>
      <w:r w:rsidR="009A5923">
        <w:rPr>
          <w:rFonts w:ascii="Times New Roman" w:hAnsi="Times New Roman"/>
          <w:sz w:val="19"/>
          <w:szCs w:val="19"/>
        </w:rPr>
        <w:t>.10</w:t>
      </w:r>
      <w:r w:rsidR="00B45777">
        <w:rPr>
          <w:rFonts w:ascii="Times New Roman" w:hAnsi="Times New Roman"/>
          <w:sz w:val="19"/>
          <w:szCs w:val="19"/>
        </w:rPr>
        <w:t>.2022</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Sale Notice</w:t>
      </w:r>
      <w:r w:rsidR="00F53484" w:rsidRPr="00593E82">
        <w:rPr>
          <w:rFonts w:ascii="Times New Roman" w:eastAsia="Arial" w:hAnsi="Times New Roman"/>
          <w:sz w:val="19"/>
          <w:szCs w:val="19"/>
        </w:rPr>
        <w:t xml:space="preserve">/Terms and condition of Sale. Unlimited extension of 10 Minutes time will be given in case of receipt of bid in last </w:t>
      </w:r>
      <w:r w:rsidR="00F53484" w:rsidRPr="00593E82">
        <w:rPr>
          <w:rFonts w:ascii="Times New Roman" w:eastAsia="Arial" w:hAnsi="Times New Roman"/>
          <w:sz w:val="19"/>
          <w:szCs w:val="19"/>
        </w:rPr>
        <w:lastRenderedPageBreak/>
        <w:t>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8"/>
        <w:gridCol w:w="1332"/>
        <w:gridCol w:w="4962"/>
        <w:gridCol w:w="1559"/>
      </w:tblGrid>
      <w:tr w:rsidR="00A975AA" w:rsidRPr="00593E82" w:rsidTr="00FB6D77">
        <w:tc>
          <w:tcPr>
            <w:tcW w:w="1668"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Name Of Branch</w:t>
            </w:r>
          </w:p>
        </w:tc>
        <w:tc>
          <w:tcPr>
            <w:tcW w:w="133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No.</w:t>
            </w:r>
          </w:p>
        </w:tc>
        <w:tc>
          <w:tcPr>
            <w:tcW w:w="496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Name</w:t>
            </w:r>
          </w:p>
        </w:tc>
        <w:tc>
          <w:tcPr>
            <w:tcW w:w="1559"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IFS Code</w:t>
            </w:r>
          </w:p>
        </w:tc>
      </w:tr>
      <w:tr w:rsidR="00A975AA" w:rsidRPr="00593E82" w:rsidTr="00FB6D77">
        <w:tc>
          <w:tcPr>
            <w:tcW w:w="1668" w:type="dxa"/>
          </w:tcPr>
          <w:p w:rsidR="00A975AA" w:rsidRPr="00FB6D77" w:rsidRDefault="009A5923" w:rsidP="00CD005F">
            <w:pPr>
              <w:rPr>
                <w:rFonts w:ascii="Times New Roman" w:hAnsi="Times New Roman"/>
                <w:sz w:val="19"/>
                <w:szCs w:val="19"/>
              </w:rPr>
            </w:pPr>
            <w:proofErr w:type="spellStart"/>
            <w:r>
              <w:rPr>
                <w:rFonts w:ascii="Times New Roman" w:hAnsi="Times New Roman"/>
                <w:sz w:val="19"/>
                <w:szCs w:val="19"/>
              </w:rPr>
              <w:t>Lal</w:t>
            </w:r>
            <w:proofErr w:type="spellEnd"/>
            <w:r>
              <w:rPr>
                <w:rFonts w:ascii="Times New Roman" w:hAnsi="Times New Roman"/>
                <w:sz w:val="19"/>
                <w:szCs w:val="19"/>
              </w:rPr>
              <w:t xml:space="preserve"> </w:t>
            </w:r>
            <w:proofErr w:type="spellStart"/>
            <w:r>
              <w:rPr>
                <w:rFonts w:ascii="Times New Roman" w:hAnsi="Times New Roman"/>
                <w:sz w:val="19"/>
                <w:szCs w:val="19"/>
              </w:rPr>
              <w:t>Darwaja</w:t>
            </w:r>
            <w:proofErr w:type="spellEnd"/>
          </w:p>
        </w:tc>
        <w:tc>
          <w:tcPr>
            <w:tcW w:w="1332" w:type="dxa"/>
          </w:tcPr>
          <w:p w:rsidR="00FB6D77" w:rsidRPr="002861FC" w:rsidRDefault="009A5923" w:rsidP="009E1DAA">
            <w:pPr>
              <w:jc w:val="both"/>
              <w:rPr>
                <w:rFonts w:asciiTheme="minorHAnsi" w:hAnsiTheme="minorHAnsi" w:cstheme="minorHAnsi"/>
                <w:sz w:val="19"/>
                <w:szCs w:val="19"/>
              </w:rPr>
            </w:pPr>
            <w:r>
              <w:rPr>
                <w:rFonts w:asciiTheme="minorHAnsi" w:hAnsiTheme="minorHAnsi" w:cstheme="minorHAnsi"/>
              </w:rPr>
              <w:t>3877188448</w:t>
            </w:r>
          </w:p>
        </w:tc>
        <w:tc>
          <w:tcPr>
            <w:tcW w:w="4962" w:type="dxa"/>
          </w:tcPr>
          <w:p w:rsidR="00A975AA" w:rsidRPr="00FB6D77" w:rsidRDefault="009A5923" w:rsidP="00CE3CF5">
            <w:pPr>
              <w:jc w:val="both"/>
              <w:rPr>
                <w:rFonts w:ascii="Times New Roman" w:hAnsi="Times New Roman"/>
                <w:sz w:val="19"/>
                <w:szCs w:val="19"/>
              </w:rPr>
            </w:pPr>
            <w:r w:rsidRPr="009A5923">
              <w:rPr>
                <w:rFonts w:ascii="Times New Roman" w:hAnsi="Times New Roman"/>
                <w:sz w:val="19"/>
                <w:szCs w:val="19"/>
              </w:rPr>
              <w:t>Mr. AUTHORISED OFFICER (E-AUCTION)</w:t>
            </w:r>
          </w:p>
        </w:tc>
        <w:tc>
          <w:tcPr>
            <w:tcW w:w="1559" w:type="dxa"/>
          </w:tcPr>
          <w:p w:rsidR="006C6A1D" w:rsidRPr="00FB6D77" w:rsidRDefault="002861FC" w:rsidP="0040705B">
            <w:pPr>
              <w:jc w:val="both"/>
              <w:rPr>
                <w:rFonts w:ascii="Times New Roman" w:hAnsi="Times New Roman"/>
                <w:sz w:val="19"/>
                <w:szCs w:val="19"/>
              </w:rPr>
            </w:pPr>
            <w:r>
              <w:rPr>
                <w:rFonts w:ascii="Times New Roman" w:hAnsi="Times New Roman"/>
                <w:sz w:val="19"/>
                <w:szCs w:val="19"/>
              </w:rPr>
              <w:t>CBIN028</w:t>
            </w:r>
            <w:r w:rsidR="009A5923">
              <w:rPr>
                <w:rFonts w:ascii="Times New Roman" w:hAnsi="Times New Roman"/>
                <w:sz w:val="19"/>
                <w:szCs w:val="19"/>
              </w:rPr>
              <w:t>0511</w:t>
            </w:r>
          </w:p>
        </w:tc>
      </w:tr>
      <w:tr w:rsidR="00CE3CF5" w:rsidRPr="00593E82" w:rsidTr="00FB6D77">
        <w:tc>
          <w:tcPr>
            <w:tcW w:w="1668" w:type="dxa"/>
          </w:tcPr>
          <w:p w:rsidR="00CD005F" w:rsidRPr="00FB6D77" w:rsidRDefault="009A5923" w:rsidP="009E1DAA">
            <w:pPr>
              <w:jc w:val="both"/>
              <w:rPr>
                <w:rFonts w:ascii="Times New Roman" w:hAnsi="Times New Roman"/>
                <w:sz w:val="19"/>
                <w:szCs w:val="19"/>
              </w:rPr>
            </w:pPr>
            <w:proofErr w:type="spellStart"/>
            <w:r>
              <w:rPr>
                <w:rFonts w:ascii="Times New Roman" w:hAnsi="Times New Roman"/>
                <w:sz w:val="19"/>
                <w:szCs w:val="19"/>
              </w:rPr>
              <w:t>Sagrampura</w:t>
            </w:r>
            <w:proofErr w:type="spellEnd"/>
          </w:p>
        </w:tc>
        <w:tc>
          <w:tcPr>
            <w:tcW w:w="1332" w:type="dxa"/>
          </w:tcPr>
          <w:p w:rsidR="00CE3CF5" w:rsidRPr="00EA45F3" w:rsidRDefault="009A5923" w:rsidP="009E1DAA">
            <w:pPr>
              <w:jc w:val="both"/>
              <w:rPr>
                <w:rFonts w:cs="Calibri"/>
                <w:color w:val="000000"/>
              </w:rPr>
            </w:pPr>
            <w:r>
              <w:rPr>
                <w:rFonts w:cs="Calibri"/>
                <w:color w:val="000000"/>
              </w:rPr>
              <w:t>3516942843</w:t>
            </w:r>
          </w:p>
        </w:tc>
        <w:tc>
          <w:tcPr>
            <w:tcW w:w="4962" w:type="dxa"/>
          </w:tcPr>
          <w:p w:rsidR="00CE3CF5" w:rsidRPr="00EA45F3" w:rsidRDefault="009A5923" w:rsidP="00CE3CF5">
            <w:pPr>
              <w:jc w:val="both"/>
              <w:rPr>
                <w:rFonts w:cs="Calibri"/>
                <w:color w:val="000000"/>
              </w:rPr>
            </w:pPr>
            <w:r w:rsidRPr="009A5923">
              <w:rPr>
                <w:rFonts w:cs="Calibri"/>
                <w:color w:val="000000"/>
              </w:rPr>
              <w:t xml:space="preserve">C B I -SAGRAMPURA BANKING    </w:t>
            </w:r>
          </w:p>
        </w:tc>
        <w:tc>
          <w:tcPr>
            <w:tcW w:w="1559" w:type="dxa"/>
          </w:tcPr>
          <w:p w:rsidR="00CE3CF5" w:rsidRPr="00FB6D77" w:rsidRDefault="009A5923" w:rsidP="00563DE8">
            <w:pPr>
              <w:jc w:val="both"/>
              <w:rPr>
                <w:rFonts w:ascii="Times New Roman" w:hAnsi="Times New Roman"/>
                <w:sz w:val="19"/>
                <w:szCs w:val="19"/>
              </w:rPr>
            </w:pPr>
            <w:r>
              <w:rPr>
                <w:rFonts w:ascii="Times New Roman" w:hAnsi="Times New Roman"/>
                <w:sz w:val="19"/>
                <w:szCs w:val="19"/>
              </w:rPr>
              <w:t>CBIN0281196</w:t>
            </w:r>
          </w:p>
        </w:tc>
      </w:tr>
      <w:tr w:rsidR="00B45777" w:rsidRPr="00593E82" w:rsidTr="00FB6D77">
        <w:tc>
          <w:tcPr>
            <w:tcW w:w="1668" w:type="dxa"/>
          </w:tcPr>
          <w:p w:rsidR="00B45777" w:rsidRPr="00FB6D77" w:rsidRDefault="009A5923" w:rsidP="009E1DAA">
            <w:pPr>
              <w:jc w:val="both"/>
              <w:rPr>
                <w:rFonts w:ascii="Times New Roman" w:hAnsi="Times New Roman"/>
                <w:sz w:val="19"/>
                <w:szCs w:val="19"/>
              </w:rPr>
            </w:pPr>
            <w:proofErr w:type="spellStart"/>
            <w:r>
              <w:rPr>
                <w:rFonts w:ascii="Times New Roman" w:hAnsi="Times New Roman"/>
                <w:sz w:val="19"/>
                <w:szCs w:val="19"/>
              </w:rPr>
              <w:t>Adajan</w:t>
            </w:r>
            <w:proofErr w:type="spellEnd"/>
          </w:p>
        </w:tc>
        <w:tc>
          <w:tcPr>
            <w:tcW w:w="1332" w:type="dxa"/>
          </w:tcPr>
          <w:p w:rsidR="00B45777" w:rsidRPr="00EA45F3" w:rsidRDefault="009A5923" w:rsidP="009E1DAA">
            <w:pPr>
              <w:jc w:val="both"/>
              <w:rPr>
                <w:rFonts w:cs="Calibri"/>
                <w:color w:val="000000"/>
              </w:rPr>
            </w:pPr>
            <w:r>
              <w:rPr>
                <w:rFonts w:cs="Calibri"/>
                <w:color w:val="000000"/>
              </w:rPr>
              <w:t>3517208140</w:t>
            </w:r>
          </w:p>
        </w:tc>
        <w:tc>
          <w:tcPr>
            <w:tcW w:w="4962" w:type="dxa"/>
          </w:tcPr>
          <w:p w:rsidR="00B45777" w:rsidRPr="00EA45F3" w:rsidRDefault="009A5923" w:rsidP="00CE3CF5">
            <w:pPr>
              <w:jc w:val="both"/>
              <w:rPr>
                <w:rFonts w:cs="Calibri"/>
                <w:color w:val="000000"/>
              </w:rPr>
            </w:pPr>
            <w:r w:rsidRPr="009A5923">
              <w:rPr>
                <w:rFonts w:cs="Calibri"/>
                <w:color w:val="000000"/>
              </w:rPr>
              <w:t>BRANCH MANAGER ADAJAN BRANCH</w:t>
            </w:r>
          </w:p>
        </w:tc>
        <w:tc>
          <w:tcPr>
            <w:tcW w:w="1559" w:type="dxa"/>
          </w:tcPr>
          <w:p w:rsidR="00B45777" w:rsidRPr="00FB6D77" w:rsidRDefault="009A5923" w:rsidP="00C779FB">
            <w:pPr>
              <w:jc w:val="both"/>
              <w:rPr>
                <w:rFonts w:ascii="Times New Roman" w:hAnsi="Times New Roman"/>
                <w:sz w:val="19"/>
                <w:szCs w:val="19"/>
              </w:rPr>
            </w:pPr>
            <w:r>
              <w:rPr>
                <w:rFonts w:ascii="Times New Roman" w:hAnsi="Times New Roman"/>
                <w:sz w:val="19"/>
                <w:szCs w:val="19"/>
              </w:rPr>
              <w:t>CBIN0283527</w:t>
            </w:r>
          </w:p>
        </w:tc>
      </w:tr>
      <w:tr w:rsidR="0040705B" w:rsidRPr="00593E82" w:rsidTr="00FB6D77">
        <w:tc>
          <w:tcPr>
            <w:tcW w:w="1668" w:type="dxa"/>
          </w:tcPr>
          <w:p w:rsidR="0040705B" w:rsidRPr="00FB6D77" w:rsidRDefault="009A5923" w:rsidP="009E1DAA">
            <w:pPr>
              <w:jc w:val="both"/>
              <w:rPr>
                <w:rFonts w:ascii="Times New Roman" w:hAnsi="Times New Roman"/>
                <w:sz w:val="19"/>
                <w:szCs w:val="19"/>
              </w:rPr>
            </w:pPr>
            <w:proofErr w:type="spellStart"/>
            <w:r>
              <w:rPr>
                <w:rFonts w:ascii="Times New Roman" w:hAnsi="Times New Roman"/>
                <w:sz w:val="19"/>
                <w:szCs w:val="19"/>
              </w:rPr>
              <w:t>Katargam</w:t>
            </w:r>
            <w:proofErr w:type="spellEnd"/>
          </w:p>
        </w:tc>
        <w:tc>
          <w:tcPr>
            <w:tcW w:w="1332" w:type="dxa"/>
          </w:tcPr>
          <w:p w:rsidR="0040705B" w:rsidRPr="00EA45F3" w:rsidRDefault="009A5923" w:rsidP="009E1DAA">
            <w:pPr>
              <w:jc w:val="both"/>
              <w:rPr>
                <w:rFonts w:cs="Calibri"/>
                <w:color w:val="000000"/>
              </w:rPr>
            </w:pPr>
            <w:r>
              <w:rPr>
                <w:rFonts w:cs="Calibri"/>
                <w:color w:val="000000"/>
              </w:rPr>
              <w:t>5163987742</w:t>
            </w:r>
          </w:p>
        </w:tc>
        <w:tc>
          <w:tcPr>
            <w:tcW w:w="4962" w:type="dxa"/>
          </w:tcPr>
          <w:p w:rsidR="0040705B" w:rsidRPr="00EA45F3" w:rsidRDefault="009A5923" w:rsidP="00CE3CF5">
            <w:pPr>
              <w:jc w:val="both"/>
              <w:rPr>
                <w:rFonts w:cs="Calibri"/>
                <w:color w:val="000000"/>
              </w:rPr>
            </w:pPr>
            <w:r w:rsidRPr="009A5923">
              <w:rPr>
                <w:rFonts w:cs="Calibri"/>
                <w:color w:val="000000"/>
              </w:rPr>
              <w:t xml:space="preserve">SURATSSB     </w:t>
            </w:r>
          </w:p>
        </w:tc>
        <w:tc>
          <w:tcPr>
            <w:tcW w:w="1559" w:type="dxa"/>
          </w:tcPr>
          <w:p w:rsidR="0040705B" w:rsidRPr="00FB6D77" w:rsidRDefault="009A5923" w:rsidP="00C779FB">
            <w:pPr>
              <w:jc w:val="both"/>
              <w:rPr>
                <w:rFonts w:ascii="Times New Roman" w:hAnsi="Times New Roman"/>
                <w:sz w:val="19"/>
                <w:szCs w:val="19"/>
              </w:rPr>
            </w:pPr>
            <w:r>
              <w:rPr>
                <w:rFonts w:ascii="Times New Roman" w:hAnsi="Times New Roman"/>
                <w:sz w:val="19"/>
                <w:szCs w:val="19"/>
              </w:rPr>
              <w:t>CBIN0285083</w:t>
            </w:r>
          </w:p>
        </w:tc>
      </w:tr>
      <w:tr w:rsidR="0040705B" w:rsidRPr="00593E82" w:rsidTr="00FB6D77">
        <w:tc>
          <w:tcPr>
            <w:tcW w:w="1668" w:type="dxa"/>
          </w:tcPr>
          <w:p w:rsidR="0040705B" w:rsidRDefault="009A5923" w:rsidP="009E1DAA">
            <w:pPr>
              <w:jc w:val="both"/>
              <w:rPr>
                <w:rFonts w:ascii="Times New Roman" w:hAnsi="Times New Roman"/>
                <w:sz w:val="19"/>
                <w:szCs w:val="19"/>
              </w:rPr>
            </w:pPr>
            <w:proofErr w:type="spellStart"/>
            <w:r>
              <w:rPr>
                <w:rFonts w:ascii="Times New Roman" w:hAnsi="Times New Roman"/>
                <w:sz w:val="19"/>
                <w:szCs w:val="19"/>
              </w:rPr>
              <w:t>Bhatar</w:t>
            </w:r>
            <w:proofErr w:type="spellEnd"/>
            <w:r>
              <w:rPr>
                <w:rFonts w:ascii="Times New Roman" w:hAnsi="Times New Roman"/>
                <w:sz w:val="19"/>
                <w:szCs w:val="19"/>
              </w:rPr>
              <w:t xml:space="preserve"> Road</w:t>
            </w:r>
          </w:p>
        </w:tc>
        <w:tc>
          <w:tcPr>
            <w:tcW w:w="1332" w:type="dxa"/>
          </w:tcPr>
          <w:p w:rsidR="0040705B" w:rsidRPr="00EA45F3" w:rsidRDefault="009A5923" w:rsidP="009E1DAA">
            <w:pPr>
              <w:jc w:val="both"/>
              <w:rPr>
                <w:rFonts w:cs="Calibri"/>
                <w:color w:val="000000"/>
              </w:rPr>
            </w:pPr>
            <w:r>
              <w:rPr>
                <w:rFonts w:cs="Calibri"/>
                <w:color w:val="000000"/>
              </w:rPr>
              <w:t>3834779257</w:t>
            </w:r>
          </w:p>
        </w:tc>
        <w:tc>
          <w:tcPr>
            <w:tcW w:w="4962" w:type="dxa"/>
          </w:tcPr>
          <w:p w:rsidR="0040705B" w:rsidRPr="00EA45F3" w:rsidRDefault="009A5923" w:rsidP="00CE3CF5">
            <w:pPr>
              <w:jc w:val="both"/>
              <w:rPr>
                <w:rFonts w:cs="Calibri"/>
                <w:color w:val="000000"/>
              </w:rPr>
            </w:pPr>
            <w:r w:rsidRPr="009A5923">
              <w:rPr>
                <w:rFonts w:cs="Calibri"/>
                <w:color w:val="000000"/>
              </w:rPr>
              <w:t>Mr. AUTHORISED OFFICER (E-AU</w:t>
            </w:r>
            <w:r>
              <w:rPr>
                <w:rFonts w:cs="Calibri"/>
                <w:color w:val="000000"/>
              </w:rPr>
              <w:t xml:space="preserve">CTION) BHATAR ROAD BRANCH   </w:t>
            </w:r>
          </w:p>
        </w:tc>
        <w:tc>
          <w:tcPr>
            <w:tcW w:w="1559" w:type="dxa"/>
          </w:tcPr>
          <w:p w:rsidR="0040705B" w:rsidRPr="00FB6D77" w:rsidRDefault="009A5923" w:rsidP="00C779FB">
            <w:pPr>
              <w:jc w:val="both"/>
              <w:rPr>
                <w:rFonts w:ascii="Times New Roman" w:hAnsi="Times New Roman"/>
                <w:sz w:val="19"/>
                <w:szCs w:val="19"/>
              </w:rPr>
            </w:pPr>
            <w:r>
              <w:rPr>
                <w:rFonts w:ascii="Times New Roman" w:hAnsi="Times New Roman"/>
                <w:sz w:val="19"/>
                <w:szCs w:val="19"/>
              </w:rPr>
              <w:t>CBIN0282480</w:t>
            </w:r>
          </w:p>
        </w:tc>
      </w:tr>
      <w:tr w:rsidR="009A5923" w:rsidRPr="00593E82" w:rsidTr="00FB6D77">
        <w:tc>
          <w:tcPr>
            <w:tcW w:w="1668" w:type="dxa"/>
          </w:tcPr>
          <w:p w:rsidR="009A5923" w:rsidRDefault="009A5923" w:rsidP="009E1DAA">
            <w:pPr>
              <w:jc w:val="both"/>
              <w:rPr>
                <w:rFonts w:ascii="Times New Roman" w:hAnsi="Times New Roman"/>
                <w:sz w:val="19"/>
                <w:szCs w:val="19"/>
              </w:rPr>
            </w:pPr>
            <w:r>
              <w:rPr>
                <w:rFonts w:ascii="Times New Roman" w:hAnsi="Times New Roman"/>
                <w:sz w:val="19"/>
                <w:szCs w:val="19"/>
              </w:rPr>
              <w:t xml:space="preserve">Sahara </w:t>
            </w:r>
            <w:proofErr w:type="spellStart"/>
            <w:r>
              <w:rPr>
                <w:rFonts w:ascii="Times New Roman" w:hAnsi="Times New Roman"/>
                <w:sz w:val="19"/>
                <w:szCs w:val="19"/>
              </w:rPr>
              <w:t>Darwaja</w:t>
            </w:r>
            <w:proofErr w:type="spellEnd"/>
          </w:p>
        </w:tc>
        <w:tc>
          <w:tcPr>
            <w:tcW w:w="1332" w:type="dxa"/>
          </w:tcPr>
          <w:p w:rsidR="009A5923" w:rsidRDefault="009A5923" w:rsidP="009E1DAA">
            <w:pPr>
              <w:jc w:val="both"/>
              <w:rPr>
                <w:rFonts w:cs="Calibri"/>
                <w:color w:val="000000"/>
              </w:rPr>
            </w:pPr>
            <w:r>
              <w:rPr>
                <w:rFonts w:cs="Calibri"/>
                <w:color w:val="000000"/>
              </w:rPr>
              <w:t>3609541799</w:t>
            </w:r>
          </w:p>
        </w:tc>
        <w:tc>
          <w:tcPr>
            <w:tcW w:w="4962" w:type="dxa"/>
          </w:tcPr>
          <w:p w:rsidR="009A5923" w:rsidRPr="009A5923" w:rsidRDefault="009A5923" w:rsidP="00CE3CF5">
            <w:pPr>
              <w:jc w:val="both"/>
              <w:rPr>
                <w:rFonts w:cs="Calibri"/>
                <w:color w:val="000000"/>
              </w:rPr>
            </w:pPr>
            <w:r w:rsidRPr="009A5923">
              <w:rPr>
                <w:rFonts w:cs="Calibri"/>
                <w:color w:val="000000"/>
              </w:rPr>
              <w:t>BRANCH MANAGER</w:t>
            </w:r>
            <w:proofErr w:type="gramStart"/>
            <w:r w:rsidRPr="009A5923">
              <w:rPr>
                <w:rFonts w:cs="Calibri"/>
                <w:color w:val="000000"/>
              </w:rPr>
              <w:t>,TEXTILE</w:t>
            </w:r>
            <w:proofErr w:type="gramEnd"/>
            <w:r w:rsidRPr="009A5923">
              <w:rPr>
                <w:rFonts w:cs="Calibri"/>
                <w:color w:val="000000"/>
              </w:rPr>
              <w:t xml:space="preserve"> MARKET BRANCH.                       </w:t>
            </w:r>
          </w:p>
        </w:tc>
        <w:tc>
          <w:tcPr>
            <w:tcW w:w="1559" w:type="dxa"/>
          </w:tcPr>
          <w:p w:rsidR="009A5923" w:rsidRDefault="009A5923" w:rsidP="00C779FB">
            <w:pPr>
              <w:jc w:val="both"/>
              <w:rPr>
                <w:rFonts w:ascii="Times New Roman" w:hAnsi="Times New Roman"/>
                <w:sz w:val="19"/>
                <w:szCs w:val="19"/>
              </w:rPr>
            </w:pPr>
            <w:r>
              <w:rPr>
                <w:rFonts w:ascii="Times New Roman" w:hAnsi="Times New Roman"/>
                <w:sz w:val="19"/>
                <w:szCs w:val="19"/>
              </w:rPr>
              <w:t>CBIN0280510</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w:t>
      </w:r>
      <w:bookmarkStart w:id="0" w:name="_GoBack"/>
      <w:bookmarkEnd w:id="0"/>
      <w:r w:rsidRPr="00593E82">
        <w:rPr>
          <w:rFonts w:ascii="Times New Roman" w:hAnsi="Times New Roman"/>
          <w:sz w:val="19"/>
          <w:szCs w:val="19"/>
        </w:rPr>
        <w:t xml:space="preserve">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lastRenderedPageBreak/>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EA45F3">
        <w:rPr>
          <w:rFonts w:ascii="Times New Roman" w:eastAsia="Arial" w:hAnsi="Times New Roman"/>
          <w:sz w:val="19"/>
          <w:szCs w:val="19"/>
        </w:rPr>
        <w:t>1</w:t>
      </w:r>
      <w:r w:rsidR="009A5923">
        <w:rPr>
          <w:rFonts w:ascii="Times New Roman" w:eastAsia="Arial" w:hAnsi="Times New Roman"/>
          <w:sz w:val="19"/>
          <w:szCs w:val="19"/>
        </w:rPr>
        <w:t>3</w:t>
      </w:r>
      <w:r w:rsidR="004005F6">
        <w:rPr>
          <w:rFonts w:ascii="Times New Roman" w:eastAsia="Arial" w:hAnsi="Times New Roman"/>
          <w:sz w:val="19"/>
          <w:szCs w:val="19"/>
        </w:rPr>
        <w:t>/</w:t>
      </w:r>
      <w:r w:rsidR="009A5923">
        <w:rPr>
          <w:rFonts w:ascii="Times New Roman" w:eastAsia="Arial" w:hAnsi="Times New Roman"/>
          <w:sz w:val="19"/>
          <w:szCs w:val="19"/>
        </w:rPr>
        <w:t>1</w:t>
      </w:r>
      <w:r w:rsidR="004005F6">
        <w:rPr>
          <w:rFonts w:ascii="Times New Roman" w:eastAsia="Arial" w:hAnsi="Times New Roman"/>
          <w:sz w:val="19"/>
          <w:szCs w:val="19"/>
        </w:rPr>
        <w:t>0/2022</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B45777">
        <w:rPr>
          <w:rFonts w:ascii="Times New Roman" w:hAnsi="Times New Roman"/>
          <w:sz w:val="19"/>
          <w:szCs w:val="19"/>
        </w:rPr>
        <w:t>Mithlesh</w:t>
      </w:r>
      <w:proofErr w:type="spellEnd"/>
      <w:r w:rsidR="00B45777">
        <w:rPr>
          <w:rFonts w:ascii="Times New Roman" w:hAnsi="Times New Roman"/>
          <w:sz w:val="19"/>
          <w:szCs w:val="19"/>
        </w:rPr>
        <w:t xml:space="preserve"> </w:t>
      </w:r>
      <w:r w:rsidR="00003ADC" w:rsidRPr="00593E82">
        <w:rPr>
          <w:rFonts w:ascii="Times New Roman" w:hAnsi="Times New Roman"/>
          <w:sz w:val="19"/>
          <w:szCs w:val="19"/>
        </w:rPr>
        <w:t>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40705B" w:rsidP="0040705B">
            <w:pPr>
              <w:jc w:val="center"/>
              <w:rPr>
                <w:rFonts w:ascii="Times New Roman" w:hAnsi="Times New Roman"/>
                <w:sz w:val="19"/>
                <w:szCs w:val="19"/>
              </w:rPr>
            </w:pPr>
            <w:r>
              <w:rPr>
                <w:rFonts w:ascii="Times New Roman" w:hAnsi="Times New Roman"/>
                <w:b/>
                <w:bCs/>
                <w:sz w:val="19"/>
                <w:szCs w:val="19"/>
              </w:rPr>
              <w:t>STATUTORY 15</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9A5923">
        <w:rPr>
          <w:sz w:val="19"/>
          <w:szCs w:val="19"/>
        </w:rPr>
        <w:t>11/10</w:t>
      </w:r>
      <w:r w:rsidR="002861FC">
        <w:rPr>
          <w:sz w:val="19"/>
          <w:szCs w:val="19"/>
        </w:rPr>
        <w:t>/2022</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4F4" w:rsidRDefault="003124F4" w:rsidP="007B5AFF">
      <w:pPr>
        <w:spacing w:after="0" w:line="240" w:lineRule="auto"/>
      </w:pPr>
      <w:r>
        <w:separator/>
      </w:r>
    </w:p>
  </w:endnote>
  <w:endnote w:type="continuationSeparator" w:id="0">
    <w:p w:rsidR="003124F4" w:rsidRDefault="003124F4"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V-TTSurekhEN">
    <w:altName w:val="Times New Roman"/>
    <w:charset w:val="00"/>
    <w:family w:val="roman"/>
    <w:pitch w:val="variable"/>
  </w:font>
  <w:font w:name="Shruti">
    <w:altName w:val="Bahnschrift Light"/>
    <w:panose1 w:val="020B0502040204020203"/>
    <w:charset w:val="01"/>
    <w:family w:val="roman"/>
    <w:notTrueType/>
    <w:pitch w:val="variable"/>
  </w:font>
  <w:font w:name="DV-TTSurekh">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Arial Unicode MS" w:hint="cs"/>
        <w:b/>
        <w:bCs/>
        <w:sz w:val="20"/>
        <w:szCs w:val="18"/>
        <w:cs/>
        <w:lang w:bidi="hi-IN"/>
      </w:rPr>
      <w:t>क्षेत्रीय कार्यालय</w:t>
    </w:r>
    <w:r w:rsidRPr="004A3778">
      <w:rPr>
        <w:rFonts w:cs="Mangal" w:hint="cs"/>
        <w:b/>
        <w:bCs/>
        <w:sz w:val="20"/>
        <w:szCs w:val="18"/>
        <w:rtl/>
        <w:cs/>
      </w:rPr>
      <w:t xml:space="preserve">, </w:t>
    </w:r>
    <w:r w:rsidRPr="004A3778">
      <w:rPr>
        <w:rFonts w:cs="Arial Unicode MS" w:hint="cs"/>
        <w:b/>
        <w:bCs/>
        <w:sz w:val="20"/>
        <w:szCs w:val="18"/>
        <w:rtl/>
        <w:cs/>
        <w:lang w:bidi="hi-IN"/>
      </w:rPr>
      <w:t>अठुघर स्ट्रीट नानपुरा</w:t>
    </w:r>
    <w:r w:rsidRPr="004A3778">
      <w:rPr>
        <w:rFonts w:cs="Mangal" w:hint="cs"/>
        <w:b/>
        <w:bCs/>
        <w:sz w:val="20"/>
        <w:szCs w:val="18"/>
        <w:rtl/>
        <w:cs/>
      </w:rPr>
      <w:t xml:space="preserve">, </w:t>
    </w:r>
    <w:r w:rsidRPr="004A3778">
      <w:rPr>
        <w:rFonts w:cs="Arial Unicode MS" w:hint="cs"/>
        <w:b/>
        <w:bCs/>
        <w:sz w:val="20"/>
        <w:szCs w:val="18"/>
        <w:rtl/>
        <w:cs/>
        <w:lang w:bidi="hi-IN"/>
      </w:rPr>
      <w:t>सूरत</w:t>
    </w:r>
    <w:r w:rsidRPr="004A3778">
      <w:rPr>
        <w:rFonts w:cs="Mangal" w:hint="cs"/>
        <w:b/>
        <w:bCs/>
        <w:sz w:val="20"/>
        <w:szCs w:val="18"/>
        <w:rtl/>
        <w:cs/>
      </w:rPr>
      <w:t>-395001 (</w:t>
    </w:r>
    <w:r w:rsidRPr="004A3778">
      <w:rPr>
        <w:rFonts w:cs="Arial Unicode MS"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Arial Unicode MS" w:hint="cs"/>
        <w:sz w:val="20"/>
        <w:szCs w:val="18"/>
        <w:cs/>
        <w:lang w:bidi="hi-IN"/>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4F4" w:rsidRDefault="003124F4" w:rsidP="007B5AFF">
      <w:pPr>
        <w:spacing w:after="0" w:line="240" w:lineRule="auto"/>
      </w:pPr>
      <w:r>
        <w:separator/>
      </w:r>
    </w:p>
  </w:footnote>
  <w:footnote w:type="continuationSeparator" w:id="0">
    <w:p w:rsidR="003124F4" w:rsidRDefault="003124F4"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Arial Unicode MS"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Arial Unicode MS"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Arial Unicode MS"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क्षेत्रीय कार्यालय</w:t>
    </w:r>
    <w:r>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282F0B"/>
    <w:rsid w:val="002861FC"/>
    <w:rsid w:val="002F03EA"/>
    <w:rsid w:val="003124F4"/>
    <w:rsid w:val="003252FB"/>
    <w:rsid w:val="00352DA2"/>
    <w:rsid w:val="003C2676"/>
    <w:rsid w:val="003D2EA7"/>
    <w:rsid w:val="004005F6"/>
    <w:rsid w:val="0040705B"/>
    <w:rsid w:val="00426EEB"/>
    <w:rsid w:val="00466729"/>
    <w:rsid w:val="00475449"/>
    <w:rsid w:val="00484056"/>
    <w:rsid w:val="004C4419"/>
    <w:rsid w:val="00543068"/>
    <w:rsid w:val="00563DE8"/>
    <w:rsid w:val="00593E5B"/>
    <w:rsid w:val="00593E82"/>
    <w:rsid w:val="005D297D"/>
    <w:rsid w:val="005D5690"/>
    <w:rsid w:val="00653728"/>
    <w:rsid w:val="00692850"/>
    <w:rsid w:val="006939C9"/>
    <w:rsid w:val="006B05C5"/>
    <w:rsid w:val="006C6A1D"/>
    <w:rsid w:val="006D10A6"/>
    <w:rsid w:val="006F5855"/>
    <w:rsid w:val="00791771"/>
    <w:rsid w:val="007B5AFF"/>
    <w:rsid w:val="007B7FE8"/>
    <w:rsid w:val="00813037"/>
    <w:rsid w:val="00837757"/>
    <w:rsid w:val="00853ED8"/>
    <w:rsid w:val="00885E8E"/>
    <w:rsid w:val="00893FEA"/>
    <w:rsid w:val="008A4C1A"/>
    <w:rsid w:val="008B772A"/>
    <w:rsid w:val="008D6A4A"/>
    <w:rsid w:val="008E12C8"/>
    <w:rsid w:val="0099787F"/>
    <w:rsid w:val="009A5923"/>
    <w:rsid w:val="009B783A"/>
    <w:rsid w:val="009E1DAA"/>
    <w:rsid w:val="00A05163"/>
    <w:rsid w:val="00A51911"/>
    <w:rsid w:val="00A975AA"/>
    <w:rsid w:val="00AD0259"/>
    <w:rsid w:val="00B15875"/>
    <w:rsid w:val="00B41190"/>
    <w:rsid w:val="00B45777"/>
    <w:rsid w:val="00B7475F"/>
    <w:rsid w:val="00BD365C"/>
    <w:rsid w:val="00BD7A36"/>
    <w:rsid w:val="00C779FB"/>
    <w:rsid w:val="00C92272"/>
    <w:rsid w:val="00CD005F"/>
    <w:rsid w:val="00CE3CF5"/>
    <w:rsid w:val="00D14144"/>
    <w:rsid w:val="00D2318B"/>
    <w:rsid w:val="00DE0D71"/>
    <w:rsid w:val="00E65217"/>
    <w:rsid w:val="00EA45F3"/>
    <w:rsid w:val="00EA6727"/>
    <w:rsid w:val="00EB635C"/>
    <w:rsid w:val="00EE5523"/>
    <w:rsid w:val="00F31B30"/>
    <w:rsid w:val="00F434A6"/>
    <w:rsid w:val="00F53484"/>
    <w:rsid w:val="00FB0FE8"/>
    <w:rsid w:val="00FB6D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02">
      <w:bodyDiv w:val="1"/>
      <w:marLeft w:val="0"/>
      <w:marRight w:val="0"/>
      <w:marTop w:val="0"/>
      <w:marBottom w:val="0"/>
      <w:divBdr>
        <w:top w:val="none" w:sz="0" w:space="0" w:color="auto"/>
        <w:left w:val="none" w:sz="0" w:space="0" w:color="auto"/>
        <w:bottom w:val="none" w:sz="0" w:space="0" w:color="auto"/>
        <w:right w:val="none" w:sz="0" w:space="0" w:color="auto"/>
      </w:divBdr>
    </w:div>
    <w:div w:id="374891590">
      <w:bodyDiv w:val="1"/>
      <w:marLeft w:val="0"/>
      <w:marRight w:val="0"/>
      <w:marTop w:val="0"/>
      <w:marBottom w:val="0"/>
      <w:divBdr>
        <w:top w:val="none" w:sz="0" w:space="0" w:color="auto"/>
        <w:left w:val="none" w:sz="0" w:space="0" w:color="auto"/>
        <w:bottom w:val="none" w:sz="0" w:space="0" w:color="auto"/>
        <w:right w:val="none" w:sz="0" w:space="0" w:color="auto"/>
      </w:divBdr>
    </w:div>
    <w:div w:id="502475346">
      <w:bodyDiv w:val="1"/>
      <w:marLeft w:val="0"/>
      <w:marRight w:val="0"/>
      <w:marTop w:val="0"/>
      <w:marBottom w:val="0"/>
      <w:divBdr>
        <w:top w:val="none" w:sz="0" w:space="0" w:color="auto"/>
        <w:left w:val="none" w:sz="0" w:space="0" w:color="auto"/>
        <w:bottom w:val="none" w:sz="0" w:space="0" w:color="auto"/>
        <w:right w:val="none" w:sz="0" w:space="0" w:color="auto"/>
      </w:divBdr>
    </w:div>
    <w:div w:id="608010038">
      <w:bodyDiv w:val="1"/>
      <w:marLeft w:val="0"/>
      <w:marRight w:val="0"/>
      <w:marTop w:val="0"/>
      <w:marBottom w:val="0"/>
      <w:divBdr>
        <w:top w:val="none" w:sz="0" w:space="0" w:color="auto"/>
        <w:left w:val="none" w:sz="0" w:space="0" w:color="auto"/>
        <w:bottom w:val="none" w:sz="0" w:space="0" w:color="auto"/>
        <w:right w:val="none" w:sz="0" w:space="0" w:color="auto"/>
      </w:divBdr>
    </w:div>
    <w:div w:id="709065617">
      <w:bodyDiv w:val="1"/>
      <w:marLeft w:val="0"/>
      <w:marRight w:val="0"/>
      <w:marTop w:val="0"/>
      <w:marBottom w:val="0"/>
      <w:divBdr>
        <w:top w:val="none" w:sz="0" w:space="0" w:color="auto"/>
        <w:left w:val="none" w:sz="0" w:space="0" w:color="auto"/>
        <w:bottom w:val="none" w:sz="0" w:space="0" w:color="auto"/>
        <w:right w:val="none" w:sz="0" w:space="0" w:color="auto"/>
      </w:divBdr>
    </w:div>
    <w:div w:id="743138757">
      <w:bodyDiv w:val="1"/>
      <w:marLeft w:val="0"/>
      <w:marRight w:val="0"/>
      <w:marTop w:val="0"/>
      <w:marBottom w:val="0"/>
      <w:divBdr>
        <w:top w:val="none" w:sz="0" w:space="0" w:color="auto"/>
        <w:left w:val="none" w:sz="0" w:space="0" w:color="auto"/>
        <w:bottom w:val="none" w:sz="0" w:space="0" w:color="auto"/>
        <w:right w:val="none" w:sz="0" w:space="0" w:color="auto"/>
      </w:divBdr>
    </w:div>
    <w:div w:id="789515834">
      <w:bodyDiv w:val="1"/>
      <w:marLeft w:val="0"/>
      <w:marRight w:val="0"/>
      <w:marTop w:val="0"/>
      <w:marBottom w:val="0"/>
      <w:divBdr>
        <w:top w:val="none" w:sz="0" w:space="0" w:color="auto"/>
        <w:left w:val="none" w:sz="0" w:space="0" w:color="auto"/>
        <w:bottom w:val="none" w:sz="0" w:space="0" w:color="auto"/>
        <w:right w:val="none" w:sz="0" w:space="0" w:color="auto"/>
      </w:divBdr>
    </w:div>
    <w:div w:id="829297790">
      <w:bodyDiv w:val="1"/>
      <w:marLeft w:val="0"/>
      <w:marRight w:val="0"/>
      <w:marTop w:val="0"/>
      <w:marBottom w:val="0"/>
      <w:divBdr>
        <w:top w:val="none" w:sz="0" w:space="0" w:color="auto"/>
        <w:left w:val="none" w:sz="0" w:space="0" w:color="auto"/>
        <w:bottom w:val="none" w:sz="0" w:space="0" w:color="auto"/>
        <w:right w:val="none" w:sz="0" w:space="0" w:color="auto"/>
      </w:divBdr>
    </w:div>
    <w:div w:id="1050619203">
      <w:bodyDiv w:val="1"/>
      <w:marLeft w:val="0"/>
      <w:marRight w:val="0"/>
      <w:marTop w:val="0"/>
      <w:marBottom w:val="0"/>
      <w:divBdr>
        <w:top w:val="none" w:sz="0" w:space="0" w:color="auto"/>
        <w:left w:val="none" w:sz="0" w:space="0" w:color="auto"/>
        <w:bottom w:val="none" w:sz="0" w:space="0" w:color="auto"/>
        <w:right w:val="none" w:sz="0" w:space="0" w:color="auto"/>
      </w:divBdr>
    </w:div>
    <w:div w:id="1067798438">
      <w:bodyDiv w:val="1"/>
      <w:marLeft w:val="0"/>
      <w:marRight w:val="0"/>
      <w:marTop w:val="0"/>
      <w:marBottom w:val="0"/>
      <w:divBdr>
        <w:top w:val="none" w:sz="0" w:space="0" w:color="auto"/>
        <w:left w:val="none" w:sz="0" w:space="0" w:color="auto"/>
        <w:bottom w:val="none" w:sz="0" w:space="0" w:color="auto"/>
        <w:right w:val="none" w:sz="0" w:space="0" w:color="auto"/>
      </w:divBdr>
    </w:div>
    <w:div w:id="1121655867">
      <w:bodyDiv w:val="1"/>
      <w:marLeft w:val="0"/>
      <w:marRight w:val="0"/>
      <w:marTop w:val="0"/>
      <w:marBottom w:val="0"/>
      <w:divBdr>
        <w:top w:val="none" w:sz="0" w:space="0" w:color="auto"/>
        <w:left w:val="none" w:sz="0" w:space="0" w:color="auto"/>
        <w:bottom w:val="none" w:sz="0" w:space="0" w:color="auto"/>
        <w:right w:val="none" w:sz="0" w:space="0" w:color="auto"/>
      </w:divBdr>
    </w:div>
    <w:div w:id="1142238007">
      <w:bodyDiv w:val="1"/>
      <w:marLeft w:val="0"/>
      <w:marRight w:val="0"/>
      <w:marTop w:val="0"/>
      <w:marBottom w:val="0"/>
      <w:divBdr>
        <w:top w:val="none" w:sz="0" w:space="0" w:color="auto"/>
        <w:left w:val="none" w:sz="0" w:space="0" w:color="auto"/>
        <w:bottom w:val="none" w:sz="0" w:space="0" w:color="auto"/>
        <w:right w:val="none" w:sz="0" w:space="0" w:color="auto"/>
      </w:divBdr>
    </w:div>
    <w:div w:id="1345867208">
      <w:bodyDiv w:val="1"/>
      <w:marLeft w:val="0"/>
      <w:marRight w:val="0"/>
      <w:marTop w:val="0"/>
      <w:marBottom w:val="0"/>
      <w:divBdr>
        <w:top w:val="none" w:sz="0" w:space="0" w:color="auto"/>
        <w:left w:val="none" w:sz="0" w:space="0" w:color="auto"/>
        <w:bottom w:val="none" w:sz="0" w:space="0" w:color="auto"/>
        <w:right w:val="none" w:sz="0" w:space="0" w:color="auto"/>
      </w:divBdr>
    </w:div>
    <w:div w:id="1373457046">
      <w:bodyDiv w:val="1"/>
      <w:marLeft w:val="0"/>
      <w:marRight w:val="0"/>
      <w:marTop w:val="0"/>
      <w:marBottom w:val="0"/>
      <w:divBdr>
        <w:top w:val="none" w:sz="0" w:space="0" w:color="auto"/>
        <w:left w:val="none" w:sz="0" w:space="0" w:color="auto"/>
        <w:bottom w:val="none" w:sz="0" w:space="0" w:color="auto"/>
        <w:right w:val="none" w:sz="0" w:space="0" w:color="auto"/>
      </w:divBdr>
    </w:div>
    <w:div w:id="1971285316">
      <w:bodyDiv w:val="1"/>
      <w:marLeft w:val="0"/>
      <w:marRight w:val="0"/>
      <w:marTop w:val="0"/>
      <w:marBottom w:val="0"/>
      <w:divBdr>
        <w:top w:val="none" w:sz="0" w:space="0" w:color="auto"/>
        <w:left w:val="none" w:sz="0" w:space="0" w:color="auto"/>
        <w:bottom w:val="none" w:sz="0" w:space="0" w:color="auto"/>
        <w:right w:val="none" w:sz="0" w:space="0" w:color="auto"/>
      </w:divBdr>
    </w:div>
    <w:div w:id="20731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0.10.2022%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10</cp:revision>
  <cp:lastPrinted>2020-08-18T12:21:00Z</cp:lastPrinted>
  <dcterms:created xsi:type="dcterms:W3CDTF">2021-02-24T05:27:00Z</dcterms:created>
  <dcterms:modified xsi:type="dcterms:W3CDTF">2022-10-11T06:19:00Z</dcterms:modified>
</cp:coreProperties>
</file>